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8E9D" w14:textId="77777777" w:rsidR="0054240E" w:rsidRDefault="0054240E">
      <w:pPr>
        <w:pStyle w:val="Default"/>
        <w:jc w:val="center"/>
        <w:rPr>
          <w:color w:val="auto"/>
          <w:sz w:val="16"/>
          <w:szCs w:val="16"/>
        </w:rPr>
      </w:pPr>
    </w:p>
    <w:p w14:paraId="54740928" w14:textId="77777777" w:rsidR="0054240E" w:rsidRDefault="000A2D99">
      <w:pPr>
        <w:pStyle w:val="Default"/>
        <w:jc w:val="center"/>
      </w:pPr>
      <w:r>
        <w:rPr>
          <w:color w:val="auto"/>
          <w:sz w:val="23"/>
          <w:szCs w:val="23"/>
        </w:rPr>
        <w:t xml:space="preserve">Für unsere </w:t>
      </w:r>
      <w:r>
        <w:rPr>
          <w:b/>
          <w:color w:val="auto"/>
          <w:sz w:val="23"/>
          <w:szCs w:val="23"/>
        </w:rPr>
        <w:t>Abteilung „Lernstern“</w:t>
      </w:r>
      <w:r>
        <w:rPr>
          <w:color w:val="auto"/>
          <w:sz w:val="23"/>
          <w:szCs w:val="23"/>
        </w:rPr>
        <w:t>,</w:t>
      </w:r>
    </w:p>
    <w:p w14:paraId="0290217F" w14:textId="77777777" w:rsidR="0054240E" w:rsidRDefault="000A2D99">
      <w:pPr>
        <w:pStyle w:val="Default"/>
        <w:jc w:val="center"/>
      </w:pPr>
      <w:r>
        <w:rPr>
          <w:color w:val="auto"/>
          <w:sz w:val="23"/>
          <w:szCs w:val="23"/>
        </w:rPr>
        <w:t>eine Schule in der Kinder-und Jugendpsychiatrie,</w:t>
      </w:r>
    </w:p>
    <w:p w14:paraId="6E61B011" w14:textId="77777777" w:rsidR="0054240E" w:rsidRDefault="000A2D99">
      <w:pPr>
        <w:pStyle w:val="Default"/>
        <w:jc w:val="center"/>
      </w:pPr>
      <w:r>
        <w:rPr>
          <w:color w:val="auto"/>
          <w:sz w:val="23"/>
          <w:szCs w:val="23"/>
        </w:rPr>
        <w:t>s</w:t>
      </w:r>
      <w:r w:rsidR="00210BBD">
        <w:rPr>
          <w:color w:val="auto"/>
          <w:sz w:val="23"/>
          <w:szCs w:val="23"/>
        </w:rPr>
        <w:t>uchen wir für das Schuljahr 2026/2027</w:t>
      </w:r>
    </w:p>
    <w:p w14:paraId="34AC7F74" w14:textId="77777777" w:rsidR="0054240E" w:rsidRDefault="000A2D99">
      <w:pPr>
        <w:pStyle w:val="Default"/>
        <w:jc w:val="center"/>
      </w:pPr>
      <w:r>
        <w:rPr>
          <w:color w:val="auto"/>
          <w:sz w:val="23"/>
          <w:szCs w:val="23"/>
        </w:rPr>
        <w:t xml:space="preserve">eine/n </w:t>
      </w:r>
      <w:r>
        <w:rPr>
          <w:b/>
          <w:bCs/>
          <w:color w:val="auto"/>
          <w:sz w:val="23"/>
          <w:szCs w:val="23"/>
        </w:rPr>
        <w:t>Sozialpädagoge/in im Anerkennungsjahr</w:t>
      </w:r>
      <w:r>
        <w:rPr>
          <w:color w:val="auto"/>
          <w:sz w:val="23"/>
          <w:szCs w:val="23"/>
        </w:rPr>
        <w:t>.</w:t>
      </w:r>
    </w:p>
    <w:p w14:paraId="58A258AF" w14:textId="77777777" w:rsidR="0054240E" w:rsidRDefault="0054240E">
      <w:pPr>
        <w:pStyle w:val="Default"/>
        <w:jc w:val="center"/>
        <w:rPr>
          <w:color w:val="auto"/>
          <w:sz w:val="23"/>
          <w:szCs w:val="23"/>
        </w:rPr>
      </w:pPr>
    </w:p>
    <w:p w14:paraId="67311FB7" w14:textId="77777777" w:rsidR="0054240E" w:rsidRPr="000A2D99" w:rsidRDefault="000A2D99" w:rsidP="000A2D99">
      <w:pPr>
        <w:pStyle w:val="Kopfzeile"/>
        <w:rPr>
          <w:rFonts w:cstheme="minorHAnsi"/>
          <w:color w:val="000000"/>
          <w:sz w:val="21"/>
          <w:szCs w:val="21"/>
        </w:rPr>
      </w:pPr>
      <w:r w:rsidRPr="000A2D99">
        <w:rPr>
          <w:sz w:val="21"/>
          <w:szCs w:val="21"/>
        </w:rPr>
        <w:t>Der Lernstern ist eine Abteilung der Dezentralen Schule</w:t>
      </w:r>
      <w:r w:rsidR="006E0E5C">
        <w:rPr>
          <w:sz w:val="21"/>
          <w:szCs w:val="21"/>
        </w:rPr>
        <w:t xml:space="preserve"> für Erziehungshilfe und Kranke mit</w:t>
      </w:r>
      <w:r w:rsidRPr="000A2D99">
        <w:rPr>
          <w:sz w:val="21"/>
          <w:szCs w:val="21"/>
        </w:rPr>
        <w:t xml:space="preserve"> </w:t>
      </w:r>
      <w:r w:rsidR="006E0E5C">
        <w:rPr>
          <w:rFonts w:cstheme="minorHAnsi"/>
          <w:color w:val="000000"/>
          <w:sz w:val="21"/>
          <w:szCs w:val="21"/>
        </w:rPr>
        <w:t>regionalem</w:t>
      </w:r>
      <w:r w:rsidRPr="000A2D99">
        <w:rPr>
          <w:rFonts w:cstheme="minorHAnsi"/>
          <w:color w:val="000000"/>
          <w:sz w:val="21"/>
          <w:szCs w:val="21"/>
        </w:rPr>
        <w:t xml:space="preserve"> Beratungs- und Förderzentrum</w:t>
      </w:r>
      <w:r w:rsidR="006E0E5C">
        <w:rPr>
          <w:rFonts w:cstheme="minorHAnsi"/>
          <w:color w:val="000000"/>
          <w:sz w:val="21"/>
          <w:szCs w:val="21"/>
        </w:rPr>
        <w:t xml:space="preserve"> </w:t>
      </w:r>
      <w:r w:rsidRPr="000A2D99">
        <w:rPr>
          <w:sz w:val="21"/>
          <w:szCs w:val="21"/>
        </w:rPr>
        <w:t>in Dietzenbach (Kreis Offenbach).</w:t>
      </w:r>
    </w:p>
    <w:p w14:paraId="629AB021" w14:textId="77777777" w:rsidR="0054240E" w:rsidRDefault="0054240E">
      <w:pPr>
        <w:pStyle w:val="Default"/>
        <w:rPr>
          <w:color w:val="auto"/>
          <w:sz w:val="21"/>
          <w:szCs w:val="21"/>
        </w:rPr>
      </w:pPr>
    </w:p>
    <w:p w14:paraId="6363DD78" w14:textId="77777777" w:rsidR="0054240E" w:rsidRDefault="000149B6">
      <w:pPr>
        <w:pStyle w:val="Default"/>
      </w:pPr>
      <w:r>
        <w:rPr>
          <w:color w:val="auto"/>
          <w:sz w:val="21"/>
          <w:szCs w:val="21"/>
        </w:rPr>
        <w:t xml:space="preserve">Die </w:t>
      </w:r>
      <w:r w:rsidRPr="000149B6">
        <w:rPr>
          <w:b/>
          <w:color w:val="auto"/>
          <w:sz w:val="21"/>
          <w:szCs w:val="21"/>
        </w:rPr>
        <w:t>Dezentrale Schule</w:t>
      </w:r>
      <w:r>
        <w:rPr>
          <w:color w:val="auto"/>
          <w:sz w:val="21"/>
          <w:szCs w:val="21"/>
        </w:rPr>
        <w:t xml:space="preserve"> ist als regionales BF</w:t>
      </w:r>
      <w:r w:rsidR="006E0E5C">
        <w:rPr>
          <w:color w:val="auto"/>
          <w:sz w:val="21"/>
          <w:szCs w:val="21"/>
        </w:rPr>
        <w:t>Z in enger Kooperation mit den allgemeinen Schulen</w:t>
      </w:r>
      <w:r>
        <w:rPr>
          <w:color w:val="auto"/>
          <w:sz w:val="21"/>
          <w:szCs w:val="21"/>
        </w:rPr>
        <w:t xml:space="preserve"> für die Förderplanung und Förderung von SchülerInnen mit </w:t>
      </w:r>
      <w:r w:rsidR="006E0E5C">
        <w:rPr>
          <w:color w:val="auto"/>
          <w:sz w:val="21"/>
          <w:szCs w:val="21"/>
        </w:rPr>
        <w:t xml:space="preserve">Belastungen im Bereich Lernen, Sprache und </w:t>
      </w:r>
      <w:r w:rsidR="00705FD1">
        <w:rPr>
          <w:color w:val="auto"/>
          <w:sz w:val="21"/>
          <w:szCs w:val="21"/>
        </w:rPr>
        <w:t xml:space="preserve">dem </w:t>
      </w:r>
      <w:r w:rsidR="006E0E5C">
        <w:rPr>
          <w:color w:val="auto"/>
          <w:sz w:val="21"/>
          <w:szCs w:val="21"/>
        </w:rPr>
        <w:t xml:space="preserve">emotionalen-sozialen Bereich zuständig. </w:t>
      </w:r>
      <w:r w:rsidR="000A2D99">
        <w:rPr>
          <w:color w:val="auto"/>
          <w:sz w:val="21"/>
          <w:szCs w:val="21"/>
        </w:rPr>
        <w:t>Ziel dieser Förderung ist</w:t>
      </w:r>
      <w:r w:rsidR="006E0E5C">
        <w:rPr>
          <w:color w:val="auto"/>
          <w:sz w:val="21"/>
          <w:szCs w:val="21"/>
        </w:rPr>
        <w:t xml:space="preserve"> der Verbleib in der allgemeinen Schule</w:t>
      </w:r>
      <w:r w:rsidR="000A2D99">
        <w:rPr>
          <w:color w:val="auto"/>
          <w:sz w:val="21"/>
          <w:szCs w:val="21"/>
        </w:rPr>
        <w:t>. Gerade im Förderschwerpunkt soziale und emotionale Entwicklung</w:t>
      </w:r>
      <w:r w:rsidR="006E0E5C">
        <w:rPr>
          <w:color w:val="auto"/>
          <w:sz w:val="21"/>
          <w:szCs w:val="21"/>
        </w:rPr>
        <w:t>,</w:t>
      </w:r>
      <w:r w:rsidR="000A2D99">
        <w:rPr>
          <w:color w:val="auto"/>
          <w:sz w:val="21"/>
          <w:szCs w:val="21"/>
        </w:rPr>
        <w:t xml:space="preserve"> we</w:t>
      </w:r>
      <w:r w:rsidR="006E0E5C">
        <w:rPr>
          <w:color w:val="auto"/>
          <w:sz w:val="21"/>
          <w:szCs w:val="21"/>
        </w:rPr>
        <w:t xml:space="preserve">isen die SchülerInnen </w:t>
      </w:r>
      <w:r w:rsidR="000A2D99">
        <w:rPr>
          <w:color w:val="auto"/>
          <w:sz w:val="21"/>
          <w:szCs w:val="21"/>
        </w:rPr>
        <w:t>oft hohe seelische Belastungen auf, die sich auch im schulischen Verhalten niederschlagen. Für diese jungen Menschen in besonders schwierigen Lebenssituationen</w:t>
      </w:r>
      <w:r w:rsidR="006E0E5C">
        <w:rPr>
          <w:color w:val="auto"/>
          <w:sz w:val="21"/>
          <w:szCs w:val="21"/>
        </w:rPr>
        <w:t>,</w:t>
      </w:r>
      <w:r w:rsidR="000A2D99">
        <w:rPr>
          <w:color w:val="auto"/>
          <w:sz w:val="21"/>
          <w:szCs w:val="21"/>
        </w:rPr>
        <w:t xml:space="preserve"> will die Dezentrale Schule fördernde Bedingungen entwickeln, damit sie ihre Begabungen entfalten und ihre intellektuellen und emotionalen Ressourcen nutzen können. In multiprofessionellen Teams aus SozialpädagogInnen und FörderschullehrerInnen wird gemeinsam mit der jeweiligen Schule Verantwortung für diese jungen Menschen übernommen. Jugendhilfe und Gesundheitssystem sind unverzichtbare Kooperationspartner.</w:t>
      </w:r>
    </w:p>
    <w:p w14:paraId="09342BA0" w14:textId="77777777" w:rsidR="0054240E" w:rsidRDefault="0054240E">
      <w:pPr>
        <w:pStyle w:val="Default"/>
        <w:rPr>
          <w:color w:val="auto"/>
          <w:sz w:val="21"/>
          <w:szCs w:val="21"/>
        </w:rPr>
      </w:pPr>
    </w:p>
    <w:p w14:paraId="317A433C" w14:textId="77777777" w:rsidR="0054240E" w:rsidRDefault="000A2D99">
      <w:pPr>
        <w:pStyle w:val="Default"/>
      </w:pPr>
      <w:r>
        <w:rPr>
          <w:color w:val="auto"/>
          <w:sz w:val="21"/>
          <w:szCs w:val="21"/>
        </w:rPr>
        <w:t xml:space="preserve">Der </w:t>
      </w:r>
      <w:r>
        <w:rPr>
          <w:b/>
          <w:bCs/>
          <w:i/>
          <w:iCs/>
          <w:color w:val="auto"/>
          <w:sz w:val="21"/>
          <w:szCs w:val="21"/>
        </w:rPr>
        <w:t xml:space="preserve">Lernstern, eine Abteilung der Dezentralen Schule, </w:t>
      </w:r>
      <w:r>
        <w:rPr>
          <w:color w:val="auto"/>
          <w:sz w:val="21"/>
          <w:szCs w:val="21"/>
        </w:rPr>
        <w:t>ist eine Schule für bis zu dreizehn seelis</w:t>
      </w:r>
      <w:r w:rsidR="006E0E5C">
        <w:rPr>
          <w:color w:val="auto"/>
          <w:sz w:val="21"/>
          <w:szCs w:val="21"/>
        </w:rPr>
        <w:t>ch kranke SchülerInnen</w:t>
      </w:r>
      <w:r>
        <w:rPr>
          <w:color w:val="auto"/>
          <w:sz w:val="21"/>
          <w:szCs w:val="21"/>
        </w:rPr>
        <w:t xml:space="preserve"> im Alter zwischen sechs und dreizehn Jahren in der kinder- und jugendpsychiatrischen Tagesklinik Dietzenbach. Dieser „Stern“ bietet</w:t>
      </w:r>
      <w:r w:rsidR="006E0E5C">
        <w:rPr>
          <w:color w:val="auto"/>
          <w:sz w:val="21"/>
          <w:szCs w:val="21"/>
        </w:rPr>
        <w:t xml:space="preserve"> jenen SchülerInnen</w:t>
      </w:r>
      <w:r>
        <w:rPr>
          <w:color w:val="auto"/>
          <w:sz w:val="21"/>
          <w:szCs w:val="21"/>
        </w:rPr>
        <w:t xml:space="preserve"> individuelle schulische Förderung, die aufgrund einer persönlichen Krise ih</w:t>
      </w:r>
      <w:r w:rsidR="006E0E5C">
        <w:rPr>
          <w:color w:val="auto"/>
          <w:sz w:val="21"/>
          <w:szCs w:val="21"/>
        </w:rPr>
        <w:t>re Schule</w:t>
      </w:r>
      <w:r>
        <w:rPr>
          <w:color w:val="auto"/>
          <w:sz w:val="21"/>
          <w:szCs w:val="21"/>
        </w:rPr>
        <w:t xml:space="preserve"> „auf Zeit“ nicht besuchen können</w:t>
      </w:r>
      <w:r w:rsidR="006E0E5C">
        <w:rPr>
          <w:color w:val="auto"/>
          <w:sz w:val="21"/>
          <w:szCs w:val="21"/>
        </w:rPr>
        <w:t>. I</w:t>
      </w:r>
      <w:r>
        <w:rPr>
          <w:color w:val="auto"/>
          <w:sz w:val="21"/>
          <w:szCs w:val="21"/>
        </w:rPr>
        <w:t xml:space="preserve">n der Tagesklinik Dietzenbach </w:t>
      </w:r>
      <w:r w:rsidR="006E0E5C">
        <w:rPr>
          <w:color w:val="auto"/>
          <w:sz w:val="21"/>
          <w:szCs w:val="21"/>
        </w:rPr>
        <w:t xml:space="preserve">werden sie </w:t>
      </w:r>
      <w:r>
        <w:rPr>
          <w:color w:val="auto"/>
          <w:sz w:val="21"/>
          <w:szCs w:val="21"/>
        </w:rPr>
        <w:t>medizinisch und therapeuti</w:t>
      </w:r>
      <w:r w:rsidR="006E0E5C">
        <w:rPr>
          <w:color w:val="auto"/>
          <w:sz w:val="21"/>
          <w:szCs w:val="21"/>
        </w:rPr>
        <w:t xml:space="preserve">sch betreut und behandelt. </w:t>
      </w:r>
      <w:r>
        <w:rPr>
          <w:color w:val="auto"/>
          <w:sz w:val="21"/>
          <w:szCs w:val="21"/>
        </w:rPr>
        <w:t>Ziel ist es, bei den SchülerInnen Freude und Interesse an Schule und Lernen zu erhalten und/oder zu entwickeln.</w:t>
      </w:r>
    </w:p>
    <w:p w14:paraId="3A7231C9" w14:textId="77777777" w:rsidR="0054240E" w:rsidRDefault="0054240E">
      <w:pPr>
        <w:pStyle w:val="Default"/>
        <w:rPr>
          <w:color w:val="auto"/>
          <w:sz w:val="21"/>
          <w:szCs w:val="21"/>
        </w:rPr>
      </w:pPr>
    </w:p>
    <w:p w14:paraId="49ECAF74" w14:textId="77777777" w:rsidR="0054240E" w:rsidRDefault="000A2D99">
      <w:pPr>
        <w:pStyle w:val="Default"/>
      </w:pPr>
      <w:r>
        <w:rPr>
          <w:color w:val="auto"/>
          <w:sz w:val="21"/>
          <w:szCs w:val="21"/>
        </w:rPr>
        <w:t>Das Lernstern-Team bestehend aus FörderschullehrerInnen und SozialpädagogInnen arbeitet in enger Kooperation mit der Klinik und der Jugendhilfe, in Kontakt mit den Eltern und den Stammschulen. Zu den sozialpädagogischen Aufgaben gehört es, neben der Unterstützung im Unterricht durch Einzel- als auch Gruppenangebote Motivation für Schule herzustellen, sozial-emotionale Kompetenzen zu fördern und Erfahrungen der Selbstwirksamkeit bei den Kindern zu erzeugen. Auch die rückführende Begleitung an die Stammschulen der Kinder ist Teil der sozialpädagogischen Arbeit.</w:t>
      </w:r>
    </w:p>
    <w:p w14:paraId="1813E144" w14:textId="77777777" w:rsidR="0054240E" w:rsidRDefault="0054240E">
      <w:pPr>
        <w:pStyle w:val="Default"/>
        <w:rPr>
          <w:color w:val="auto"/>
          <w:sz w:val="21"/>
          <w:szCs w:val="21"/>
        </w:rPr>
      </w:pPr>
    </w:p>
    <w:p w14:paraId="4DB5A54D" w14:textId="77777777" w:rsidR="0054240E" w:rsidRDefault="00210BBD">
      <w:pPr>
        <w:pStyle w:val="Default"/>
      </w:pPr>
      <w:r>
        <w:rPr>
          <w:color w:val="auto"/>
          <w:sz w:val="21"/>
          <w:szCs w:val="21"/>
        </w:rPr>
        <w:t>Seit vier</w:t>
      </w:r>
      <w:r w:rsidR="004C615B">
        <w:rPr>
          <w:color w:val="auto"/>
          <w:sz w:val="21"/>
          <w:szCs w:val="21"/>
        </w:rPr>
        <w:t>zehn</w:t>
      </w:r>
      <w:r w:rsidR="000A2D99">
        <w:rPr>
          <w:color w:val="auto"/>
          <w:sz w:val="21"/>
          <w:szCs w:val="21"/>
        </w:rPr>
        <w:t xml:space="preserve"> Jahren sind wir als Praxisstelle für die Ausbildung zur staatlichen Anerkennung als SozialpädagogIn anerkannt. Aufgrund der Schuljahresstruktur ist eine Verkürzung des Anerkennungsjahres oder eine Teilzeit-Anstellung nicht möglich. Das Eins</w:t>
      </w:r>
      <w:r w:rsidR="004C615B">
        <w:rPr>
          <w:color w:val="auto"/>
          <w:sz w:val="21"/>
          <w:szCs w:val="21"/>
        </w:rPr>
        <w:t>tellungsdatum</w:t>
      </w:r>
      <w:r>
        <w:rPr>
          <w:color w:val="auto"/>
          <w:sz w:val="21"/>
          <w:szCs w:val="21"/>
        </w:rPr>
        <w:t xml:space="preserve"> ist der 01.08.2026</w:t>
      </w:r>
      <w:r w:rsidR="000A2D99">
        <w:rPr>
          <w:color w:val="auto"/>
          <w:sz w:val="21"/>
          <w:szCs w:val="21"/>
        </w:rPr>
        <w:t>.</w:t>
      </w:r>
    </w:p>
    <w:p w14:paraId="4C934C45" w14:textId="77777777" w:rsidR="0054240E" w:rsidRDefault="0054240E">
      <w:pPr>
        <w:pStyle w:val="Default"/>
        <w:rPr>
          <w:b/>
          <w:bCs/>
          <w:i/>
          <w:iCs/>
          <w:color w:val="auto"/>
          <w:sz w:val="21"/>
          <w:szCs w:val="21"/>
        </w:rPr>
      </w:pPr>
    </w:p>
    <w:p w14:paraId="49E1CFFA" w14:textId="77777777" w:rsidR="0054240E" w:rsidRDefault="000A2D99">
      <w:pPr>
        <w:pStyle w:val="Default"/>
      </w:pPr>
      <w:r>
        <w:rPr>
          <w:b/>
          <w:bCs/>
          <w:i/>
          <w:iCs/>
          <w:color w:val="auto"/>
          <w:sz w:val="21"/>
          <w:szCs w:val="21"/>
        </w:rPr>
        <w:t>Bei Interesse bitte (am besten per E-Mail) Bewerbung an:</w:t>
      </w:r>
    </w:p>
    <w:p w14:paraId="76F48CA6" w14:textId="77777777" w:rsidR="0054240E" w:rsidRDefault="000A2D99">
      <w:pPr>
        <w:pStyle w:val="Default"/>
      </w:pPr>
      <w:r>
        <w:rPr>
          <w:color w:val="auto"/>
          <w:sz w:val="21"/>
          <w:szCs w:val="21"/>
        </w:rPr>
        <w:t>Lernstern - Schule in der Tagesklinik</w:t>
      </w:r>
    </w:p>
    <w:p w14:paraId="1EC4AC8D" w14:textId="77777777" w:rsidR="0054240E" w:rsidRDefault="004C615B">
      <w:pPr>
        <w:pStyle w:val="Default"/>
      </w:pPr>
      <w:r>
        <w:rPr>
          <w:color w:val="auto"/>
          <w:sz w:val="21"/>
          <w:szCs w:val="21"/>
        </w:rPr>
        <w:t>z. Hd. Elke Buschardt-</w:t>
      </w:r>
      <w:r w:rsidR="000A2D99">
        <w:rPr>
          <w:color w:val="auto"/>
          <w:sz w:val="21"/>
          <w:szCs w:val="21"/>
        </w:rPr>
        <w:t>Schäfer</w:t>
      </w:r>
    </w:p>
    <w:p w14:paraId="7A1C5497" w14:textId="77777777" w:rsidR="0054240E" w:rsidRDefault="000A2D99">
      <w:pPr>
        <w:pStyle w:val="Default"/>
      </w:pPr>
      <w:r>
        <w:rPr>
          <w:color w:val="auto"/>
          <w:sz w:val="21"/>
          <w:szCs w:val="21"/>
        </w:rPr>
        <w:t>Offenbacher Str.19</w:t>
      </w:r>
    </w:p>
    <w:p w14:paraId="2BE62DFA" w14:textId="77777777" w:rsidR="0054240E" w:rsidRDefault="000A2D99">
      <w:pPr>
        <w:pStyle w:val="Default"/>
      </w:pPr>
      <w:r>
        <w:rPr>
          <w:color w:val="auto"/>
          <w:sz w:val="21"/>
          <w:szCs w:val="21"/>
        </w:rPr>
        <w:t>63128 Dietzenbach</w:t>
      </w:r>
    </w:p>
    <w:p w14:paraId="387E92E2" w14:textId="77777777" w:rsidR="0054240E" w:rsidRDefault="004C615B">
      <w:pPr>
        <w:pStyle w:val="Default"/>
      </w:pPr>
      <w:r>
        <w:rPr>
          <w:color w:val="auto"/>
          <w:sz w:val="21"/>
          <w:szCs w:val="21"/>
        </w:rPr>
        <w:t>Tel.: 06074/</w:t>
      </w:r>
      <w:r w:rsidR="000A2D99">
        <w:rPr>
          <w:color w:val="auto"/>
          <w:sz w:val="21"/>
          <w:szCs w:val="21"/>
        </w:rPr>
        <w:t>301 26 07</w:t>
      </w:r>
    </w:p>
    <w:p w14:paraId="6AD5B161" w14:textId="324CF812" w:rsidR="0054240E" w:rsidRDefault="004C615B">
      <w:r>
        <w:rPr>
          <w:sz w:val="21"/>
          <w:szCs w:val="21"/>
        </w:rPr>
        <w:t xml:space="preserve">Mail: </w:t>
      </w:r>
      <w:r w:rsidR="00391249">
        <w:rPr>
          <w:sz w:val="21"/>
          <w:szCs w:val="21"/>
        </w:rPr>
        <w:t>verwaltung@dezentraleschule-kreisoffenbach.de</w:t>
      </w:r>
    </w:p>
    <w:sectPr w:rsidR="0054240E">
      <w:headerReference w:type="default" r:id="rId7"/>
      <w:pgSz w:w="11906" w:h="16838"/>
      <w:pgMar w:top="1134" w:right="1134" w:bottom="1134" w:left="1417"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9319A" w14:textId="77777777" w:rsidR="001F7EA6" w:rsidRDefault="001F7EA6">
      <w:r>
        <w:separator/>
      </w:r>
    </w:p>
  </w:endnote>
  <w:endnote w:type="continuationSeparator" w:id="0">
    <w:p w14:paraId="0089499F" w14:textId="77777777" w:rsidR="001F7EA6" w:rsidRDefault="001F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AD3E2" w14:textId="77777777" w:rsidR="001F7EA6" w:rsidRDefault="001F7EA6">
      <w:r>
        <w:rPr>
          <w:color w:val="000000"/>
        </w:rPr>
        <w:separator/>
      </w:r>
    </w:p>
  </w:footnote>
  <w:footnote w:type="continuationSeparator" w:id="0">
    <w:p w14:paraId="60FAA67B" w14:textId="77777777" w:rsidR="001F7EA6" w:rsidRDefault="001F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8A920" w14:textId="77777777" w:rsidR="00705FD1" w:rsidRDefault="00705FD1">
    <w:pPr>
      <w:pStyle w:val="Kopfzeile"/>
    </w:pPr>
    <w:r w:rsidRPr="00DE0079">
      <w:rPr>
        <w:rFonts w:cstheme="minorHAnsi"/>
        <w:b/>
        <w:noProof/>
        <w:color w:val="000000"/>
        <w:sz w:val="28"/>
        <w:szCs w:val="28"/>
      </w:rPr>
      <w:drawing>
        <wp:anchor distT="0" distB="0" distL="114300" distR="114300" simplePos="0" relativeHeight="251661312" behindDoc="0" locked="0" layoutInCell="1" allowOverlap="1" wp14:anchorId="6B49E1BB" wp14:editId="0C65BA5F">
          <wp:simplePos x="0" y="0"/>
          <wp:positionH relativeFrom="margin">
            <wp:posOffset>4559300</wp:posOffset>
          </wp:positionH>
          <wp:positionV relativeFrom="paragraph">
            <wp:posOffset>-450215</wp:posOffset>
          </wp:positionV>
          <wp:extent cx="1609725" cy="14302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609725" cy="1430277"/>
                  </a:xfrm>
                  <a:prstGeom prst="rect">
                    <a:avLst/>
                  </a:prstGeom>
                </pic:spPr>
              </pic:pic>
            </a:graphicData>
          </a:graphic>
          <wp14:sizeRelH relativeFrom="margin">
            <wp14:pctWidth>0</wp14:pctWidth>
          </wp14:sizeRelH>
          <wp14:sizeRelV relativeFrom="margin">
            <wp14:pctHeight>0</wp14:pctHeight>
          </wp14:sizeRelV>
        </wp:anchor>
      </w:drawing>
    </w:r>
    <w:r>
      <w:rPr>
        <w:b/>
        <w:color w:val="000000"/>
        <w:sz w:val="32"/>
        <w:szCs w:val="32"/>
      </w:rPr>
      <w:t>Dezentrale Schule</w:t>
    </w:r>
  </w:p>
  <w:p w14:paraId="49CD078B" w14:textId="77777777" w:rsidR="00705FD1" w:rsidRDefault="00705FD1">
    <w:pPr>
      <w:pStyle w:val="Kopfzeile"/>
      <w:rPr>
        <w:b/>
        <w:color w:val="000000"/>
        <w:sz w:val="22"/>
        <w:szCs w:val="22"/>
      </w:rPr>
    </w:pPr>
  </w:p>
  <w:p w14:paraId="59A72DF2" w14:textId="77777777" w:rsidR="00705FD1" w:rsidRDefault="00705FD1" w:rsidP="000149B6">
    <w:pPr>
      <w:pStyle w:val="Kopfzeile"/>
      <w:rPr>
        <w:rFonts w:cstheme="minorHAnsi"/>
        <w:color w:val="000000"/>
        <w:sz w:val="22"/>
        <w:szCs w:val="22"/>
      </w:rPr>
    </w:pPr>
    <w:r w:rsidRPr="000149B6">
      <w:rPr>
        <w:rFonts w:cstheme="minorHAnsi"/>
        <w:color w:val="000000"/>
        <w:sz w:val="22"/>
        <w:szCs w:val="22"/>
      </w:rPr>
      <w:t>Regionales Beratungs- und Förderzentrum</w:t>
    </w:r>
  </w:p>
  <w:p w14:paraId="7D9A7D91" w14:textId="77777777" w:rsidR="00705FD1" w:rsidRPr="000149B6" w:rsidRDefault="00705FD1" w:rsidP="000149B6">
    <w:pPr>
      <w:pStyle w:val="Kopfzeile"/>
      <w:rPr>
        <w:rFonts w:cstheme="minorHAnsi"/>
        <w:color w:val="000000"/>
        <w:sz w:val="22"/>
        <w:szCs w:val="22"/>
      </w:rPr>
    </w:pPr>
  </w:p>
  <w:p w14:paraId="2AD03005" w14:textId="77777777" w:rsidR="00705FD1" w:rsidRDefault="00705FD1">
    <w:pPr>
      <w:pStyle w:val="Kopfzeile"/>
      <w:pBdr>
        <w:bottom w:val="single" w:sz="12" w:space="1" w:color="000000"/>
      </w:pBdr>
    </w:pPr>
    <w:r>
      <w:rPr>
        <w:color w:val="000000"/>
        <w:sz w:val="22"/>
        <w:szCs w:val="22"/>
      </w:rPr>
      <w:t>Werner-Hilpert-Straße 1, 63128 Dietzenbach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5699"/>
    <w:multiLevelType w:val="multilevel"/>
    <w:tmpl w:val="F2B244A4"/>
    <w:styleLink w:val="WWNum5"/>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09745BF8"/>
    <w:multiLevelType w:val="multilevel"/>
    <w:tmpl w:val="EAA41A7A"/>
    <w:styleLink w:val="WWNum4"/>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 w15:restartNumberingAfterBreak="0">
    <w:nsid w:val="1F0074B8"/>
    <w:multiLevelType w:val="multilevel"/>
    <w:tmpl w:val="EB3CED66"/>
    <w:styleLink w:val="WWNum3"/>
    <w:lvl w:ilvl="0">
      <w:numFmt w:val="bullet"/>
      <w:lvlText w:val=""/>
      <w:lvlJc w:val="left"/>
      <w:pPr>
        <w:ind w:left="454" w:hanging="454"/>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57FE67AF"/>
    <w:multiLevelType w:val="multilevel"/>
    <w:tmpl w:val="09041F32"/>
    <w:styleLink w:val="WWNum2"/>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 w15:restartNumberingAfterBreak="0">
    <w:nsid w:val="59FD0F5B"/>
    <w:multiLevelType w:val="multilevel"/>
    <w:tmpl w:val="B106BC84"/>
    <w:styleLink w:val="Kei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63615BAB"/>
    <w:multiLevelType w:val="multilevel"/>
    <w:tmpl w:val="EAF45B52"/>
    <w:styleLink w:val="WWNum1"/>
    <w:lvl w:ilvl="0">
      <w:numFmt w:val="bullet"/>
      <w:lvlText w:val=""/>
      <w:lvlJc w:val="left"/>
      <w:pPr>
        <w:ind w:left="454" w:hanging="454"/>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 w15:restartNumberingAfterBreak="0">
    <w:nsid w:val="67D77694"/>
    <w:multiLevelType w:val="multilevel"/>
    <w:tmpl w:val="C2D01AFE"/>
    <w:styleLink w:val="WWNum6"/>
    <w:lvl w:ilvl="0">
      <w:numFmt w:val="bullet"/>
      <w:lvlText w:val="-"/>
      <w:lvlJc w:val="left"/>
      <w:pPr>
        <w:ind w:left="720" w:hanging="360"/>
      </w:pPr>
      <w:rPr>
        <w:rFonts w:eastAsia="Times New Roman" w:cs="Times New Roman"/>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1839886460">
    <w:abstractNumId w:val="4"/>
  </w:num>
  <w:num w:numId="2" w16cid:durableId="253321244">
    <w:abstractNumId w:val="5"/>
  </w:num>
  <w:num w:numId="3" w16cid:durableId="1358896467">
    <w:abstractNumId w:val="3"/>
  </w:num>
  <w:num w:numId="4" w16cid:durableId="243759967">
    <w:abstractNumId w:val="2"/>
  </w:num>
  <w:num w:numId="5" w16cid:durableId="1505821544">
    <w:abstractNumId w:val="1"/>
  </w:num>
  <w:num w:numId="6" w16cid:durableId="1201169695">
    <w:abstractNumId w:val="0"/>
  </w:num>
  <w:num w:numId="7" w16cid:durableId="198843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de-DE" w:vendorID="64" w:dllVersion="4096"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40E"/>
    <w:rsid w:val="000149B6"/>
    <w:rsid w:val="000A2D99"/>
    <w:rsid w:val="001F7EA6"/>
    <w:rsid w:val="00210BBD"/>
    <w:rsid w:val="00316631"/>
    <w:rsid w:val="00391249"/>
    <w:rsid w:val="003A305B"/>
    <w:rsid w:val="00466E41"/>
    <w:rsid w:val="004C615B"/>
    <w:rsid w:val="0054240E"/>
    <w:rsid w:val="00553445"/>
    <w:rsid w:val="005E605C"/>
    <w:rsid w:val="006E0E5C"/>
    <w:rsid w:val="00705FD1"/>
    <w:rsid w:val="008F4B3B"/>
    <w:rsid w:val="00C136C0"/>
    <w:rsid w:val="00C31AF7"/>
    <w:rsid w:val="00DE74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FF4E4"/>
  <w15:docId w15:val="{2D99BB4A-979B-4CC6-A0E3-B55C69C3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pPr>
    <w:rPr>
      <w:rFonts w:ascii="Verdana" w:eastAsia="Verdana" w:hAnsi="Verdana" w:cs="Verdana"/>
    </w:rPr>
  </w:style>
  <w:style w:type="paragraph" w:styleId="berschrift1">
    <w:name w:val="heading 1"/>
    <w:basedOn w:val="Standard"/>
    <w:next w:val="Standard"/>
    <w:pPr>
      <w:keepNext/>
      <w:outlineLvl w:val="0"/>
    </w:pPr>
    <w:rPr>
      <w:rFonts w:ascii="Arial Narrow" w:eastAsia="Arial Narrow" w:hAnsi="Arial Narrow" w:cs="Arial Narrow"/>
      <w:sz w:val="14"/>
      <w:szCs w:val="24"/>
      <w:u w:val="single"/>
    </w:rPr>
  </w:style>
  <w:style w:type="paragraph" w:styleId="berschrift2">
    <w:name w:val="heading 2"/>
    <w:basedOn w:val="Standard"/>
    <w:next w:val="Standard"/>
    <w:pPr>
      <w:keepNext/>
      <w:outlineLvl w:val="1"/>
    </w:pPr>
    <w:rPr>
      <w:rFonts w:ascii="Arial Narrow" w:eastAsia="Arial Narrow" w:hAnsi="Arial Narrow" w:cs="Arial Narrow"/>
      <w:b/>
      <w:bCs/>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Beschriftu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Sprechblasentext">
    <w:name w:val="Balloon Text"/>
    <w:basedOn w:val="Standard"/>
    <w:rPr>
      <w:rFonts w:ascii="Tahoma" w:eastAsia="Tahoma" w:hAnsi="Tahoma" w:cs="Tahoma"/>
      <w:sz w:val="16"/>
      <w:szCs w:val="16"/>
    </w:rPr>
  </w:style>
  <w:style w:type="paragraph" w:customStyle="1" w:styleId="HeaderandFooter">
    <w:name w:val="Header and Footer"/>
    <w:basedOn w:val="Standard"/>
  </w:style>
  <w:style w:type="paragraph" w:styleId="Kopfzeile">
    <w:name w:val="header"/>
    <w:basedOn w:val="Standard"/>
    <w:uiPriority w:val="99"/>
    <w:pPr>
      <w:tabs>
        <w:tab w:val="center" w:pos="4536"/>
        <w:tab w:val="right" w:pos="9072"/>
      </w:tabs>
    </w:pPr>
  </w:style>
  <w:style w:type="paragraph" w:styleId="Fuzeile">
    <w:name w:val="footer"/>
    <w:basedOn w:val="Standard"/>
    <w:pPr>
      <w:tabs>
        <w:tab w:val="center" w:pos="4536"/>
        <w:tab w:val="right" w:pos="9072"/>
      </w:tabs>
    </w:pPr>
  </w:style>
  <w:style w:type="paragraph" w:customStyle="1" w:styleId="Default">
    <w:name w:val="Default"/>
    <w:pPr>
      <w:widowControl/>
    </w:pPr>
    <w:rPr>
      <w:rFonts w:ascii="Verdana" w:eastAsia="Calibri" w:hAnsi="Verdana" w:cs="Verdana"/>
      <w:color w:val="000000"/>
      <w:sz w:val="24"/>
      <w:szCs w:val="24"/>
      <w:lang w:eastAsia="en-US"/>
    </w:rPr>
  </w:style>
  <w:style w:type="character" w:customStyle="1" w:styleId="Internetlink">
    <w:name w:val="Internet link"/>
    <w:rPr>
      <w:color w:val="0000FF"/>
      <w:u w:val="single"/>
    </w:rPr>
  </w:style>
  <w:style w:type="character" w:customStyle="1" w:styleId="FuzeileZchn">
    <w:name w:val="Fußzeile Zchn"/>
    <w:rPr>
      <w:rFonts w:ascii="Verdana" w:eastAsia="Verdana" w:hAnsi="Verdana" w:cs="Verdana"/>
    </w:rPr>
  </w:style>
  <w:style w:type="character" w:customStyle="1" w:styleId="KopfzeileZchn">
    <w:name w:val="Kopfzeile Zchn"/>
    <w:uiPriority w:val="99"/>
    <w:rPr>
      <w:rFonts w:ascii="Verdana" w:eastAsia="Verdana" w:hAnsi="Verdana" w:cs="Verdana"/>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character" w:customStyle="1" w:styleId="ListLabel5">
    <w:name w:val="ListLabel 5"/>
    <w:rPr>
      <w:rFonts w:cs="Courier New"/>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Times New Roman" w:cs="Times New Roman"/>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Times New Roman" w:cs="Times New Roman"/>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numbering" w:customStyle="1" w:styleId="KeineListe1">
    <w:name w:val="Keine Liste1"/>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2582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Thorsten Wagner</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Thorsten Wagner</dc:title>
  <dc:creator>"lehrkraft.6"</dc:creator>
  <cp:lastModifiedBy>StvSchulleitung</cp:lastModifiedBy>
  <cp:revision>3</cp:revision>
  <cp:lastPrinted>2018-01-24T07:50:00Z</cp:lastPrinted>
  <dcterms:created xsi:type="dcterms:W3CDTF">2026-03-06T10:21:00Z</dcterms:created>
  <dcterms:modified xsi:type="dcterms:W3CDTF">2026-03-24T11:25:00Z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HARTNACK-SCHULE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